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Пароэжекторные холодильные машины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Добрый день, сегодня наша лекция посвящена изучению пароэжекторных холодильных машин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Пароэжекторная машина ПЭХМ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представляет собой систему совмещенных неразделимых процессов прямого и обратного циклов.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ней совмещены пароэнергетическая установка с двигателем- эжектором и холодильная машина со струйным компрессором- эжектором.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Рабочее вещество ПЭХМ - преимущественно вода (последнее время и хладоны)</w:t>
      </w:r>
    </w:p>
    <w:p>
      <w:pPr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Пароэжекторные машины применяются </w:t>
      </w:r>
    </w:p>
    <w:p>
      <w:pPr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Системах кондиционирования воздуха на судах с парогенераторными энергетическими установками, а также на Промышленных предприятия, располагающие вторичными энергетическими ресурсами повышенного температурного потенциала </w:t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Рассмотрим схему ПЭХМ. Она состоит из</w:t>
      </w:r>
      <w:r>
        <w:rPr>
          <w:rFonts w:ascii="Times New Roman" w:hAnsi="Times New Roman" w:cs="Times New Roman" w:eastAsiaTheme="minorEastAsia"/>
          <w:color w:val="000000" w:themeColor="text1"/>
          <w:kern w:val="24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 – генератор, Э – эжектор, И – испаритель, </w:t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К-конденсатор, КН – конденсатный насос, </w:t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PB</w:t>
      </w:r>
      <w:r>
        <w:rPr>
          <w:rFonts w:ascii="Times New Roman" w:hAnsi="Times New Roman" w:cs="Times New Roman"/>
          <w:sz w:val="28"/>
          <w:szCs w:val="28"/>
        </w:rPr>
        <w:t xml:space="preserve">-1, </w:t>
      </w:r>
      <w:r>
        <w:rPr>
          <w:rFonts w:ascii="Times New Roman" w:hAnsi="Times New Roman" w:cs="Times New Roman"/>
          <w:sz w:val="28"/>
          <w:szCs w:val="28"/>
          <w:lang w:val="en-US"/>
        </w:rPr>
        <w:t>PB</w:t>
      </w:r>
      <w:r>
        <w:rPr>
          <w:rFonts w:ascii="Times New Roman" w:hAnsi="Times New Roman" w:cs="Times New Roman"/>
          <w:sz w:val="28"/>
          <w:szCs w:val="28"/>
        </w:rPr>
        <w:t>-2 –дроссельный винтель 1,2,</w:t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ПХ – потребитель холода, ЦН – циркуляционный насос.</w:t>
      </w:r>
    </w:p>
    <w:p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Основной принцип работы</w:t>
      </w:r>
      <w:r>
        <w:rPr>
          <w:rFonts w:ascii="Times New Roman" w:hAnsi="Times New Roman" w:cs="Times New Roman"/>
          <w:sz w:val="28"/>
          <w:szCs w:val="28"/>
        </w:rPr>
        <w:t xml:space="preserve"> заключается в том, что рабочий пар из парогенератора Г, образованный в нем за счет подвода теплоты q</w:t>
      </w:r>
      <w:r>
        <w:rPr>
          <w:rFonts w:ascii="Times New Roman" w:hAnsi="Times New Roman" w:cs="Times New Roman"/>
          <w:position w:val="-4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, направляется в сопло эжектора Э. В сопле потенциальная энергия пара преобразуется в кинетическую энергию скорость пара возрастает. При этом давление рабочего пара понижается до значения меньшего, чем значение давления пара в испарителе. Вследствие этого происходит отсасывание (эжектирование) холодного пара из испарителя. Струя рабочего пара, увлекая холодный пар, идущий из испарителя И, смешивается с ним в камере смешения эжектора. Смесь рабочего и холодного пара направляется в диффузор эжектора, в котором давление смеси повышается из-за снижения скорости. Таким образом, за счет кинетической энергии струи рабочего пара осуществляется работа сжатия смеси рабочего и холодного пара от давления в испарителе р</w:t>
      </w:r>
      <w:r>
        <w:rPr>
          <w:rFonts w:ascii="Times New Roman" w:hAnsi="Times New Roman" w:cs="Times New Roman"/>
          <w:position w:val="-4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до давления в конденсаторе р</w:t>
      </w:r>
      <w:r>
        <w:rPr>
          <w:rFonts w:ascii="Times New Roman" w:hAnsi="Times New Roman" w:cs="Times New Roman"/>
          <w:position w:val="-4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. Теплота конденсации q</w:t>
      </w:r>
      <w:r>
        <w:rPr>
          <w:rFonts w:ascii="Times New Roman" w:hAnsi="Times New Roman" w:cs="Times New Roman"/>
          <w:position w:val="-4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в конденсаторе ГК отводится водой, а образовавшийся конденсат направляется по двум потокам: одна часть конденсата в количестве, равном массе рабочего пара, подается конденсатным насосом КН в парогенератор Г, другая через дроссельный вентиль РВ1 поступает в испаритель И. Вода в испарителе охлаждается в результате ее частичного испарения при глубоком вакууме. Количество теплоты, отводимой холодным паром, зависит от удельной теплоты парообразования воды при давлении и температуре в испарителе и расхода холодного пара. Из испарителя И образующийся пар непрерывно отсасывается эжектором, благодаря чему в испарителе поддерживаются постоянное давление и непрерывный процесс испарения. Охлажденная вода, называемая «рабочей водой», циркулирует между испарителем И и потребителем холода ПХ. Рабочая вода подается к потребителю холода циркуляционным насосом ЦН, в испаритель она возвращается через вентиль РВ2. </w:t>
      </w:r>
    </w:p>
    <w:p>
      <w:pPr>
        <w:pStyle w:val="6"/>
      </w:pPr>
      <w:r>
        <w:rPr>
          <w:sz w:val="30"/>
          <w:szCs w:val="30"/>
        </w:rPr>
        <w:t>Теперь давайте рассмотрим все эти процессы на Т-s диаграмме</w:t>
      </w:r>
    </w:p>
    <w:p>
      <w:pPr>
        <w:spacing w:before="100" w:beforeAutospacing="1" w:after="100" w:afterAutospacing="1"/>
        <w:rPr>
          <w:rFonts w:ascii="Times New Roman" w:hAnsi="Times New Roman" w:eastAsia="Times New Roman" w:cs="Times New Roman"/>
          <w:sz w:val="30"/>
          <w:szCs w:val="30"/>
          <w:lang w:eastAsia="ru-RU"/>
        </w:rPr>
      </w:pPr>
      <w:r>
        <w:rPr>
          <w:rFonts w:ascii="Times New Roman" w:hAnsi="Times New Roman" w:eastAsia="Times New Roman" w:cs="Times New Roman"/>
          <w:sz w:val="30"/>
          <w:szCs w:val="30"/>
          <w:lang w:eastAsia="ru-RU"/>
        </w:rPr>
        <w:t xml:space="preserve">Рабочий пар с давлением рр расширяется в сопле до давления р0 изоэнтропно – процесс 1 – 2s. Из испарителя подсасывается холодный пар состояния 9. В камере смешения образуется влажный пар состояния 3, который сжимается в диффузоре до давления рк изоэнтропно – процесс 3-4s Процесс 4s –5– конденсация; процесс 5 -6 соответствует адиабатной работе насоса, перекачивающего конденсат в парогенератор. Процесс 5 –8– дросселирование части конденсата, идущего в испаритель. Процесс 8 –9– кипение в испарителе, а. 6– 7–1– процессы нагрева воды и парообразования в парогенераторе </w:t>
      </w:r>
    </w:p>
    <w:p>
      <w:pPr>
        <w:rPr>
          <w:rFonts w:ascii="Times New Roman" w:hAnsi="Times New Roman" w:eastAsia="Times New Roman" w:cs="Times New Roman"/>
          <w:sz w:val="30"/>
          <w:szCs w:val="30"/>
          <w:lang w:eastAsia="ru-RU"/>
        </w:rPr>
      </w:pPr>
      <w:r>
        <w:rPr>
          <w:rFonts w:ascii="Arial" w:hAnsi="Arial" w:eastAsia="Times New Roman" w:cs="Arial"/>
          <w:color w:val="1A1A1A"/>
          <w:lang w:eastAsia="ru-RU"/>
        </w:rPr>
        <w:t xml:space="preserve">В </w:t>
      </w:r>
      <w:r>
        <w:rPr>
          <w:rFonts w:ascii="Times New Roman" w:hAnsi="Times New Roman" w:eastAsia="Times New Roman" w:cs="Times New Roman"/>
          <w:sz w:val="30"/>
          <w:szCs w:val="30"/>
          <w:lang w:eastAsia="ru-RU"/>
        </w:rPr>
        <w:t>машине совершаются два цикла. Если условно представить сжатие в эжекторе отдельно рабочего пара (процессе 2s – 11) и холодного пара (процесс 9 – 10), то прямой цикл будет изображаться процессами 1 – 11 – 5 – 6 – 7 – 1, а обратный – процессами 9 – 10 – 5 – 8 – 9. В сопле потенциальная энергия давления преобразуется в кинетическую – процесс 1 – 2s; энергия прямого цикла передается обратному в камере смешения – процесс 2s – 3 – 9; работа в обратном цикле затрачивается в диффузоне – процесс 3 – 4s. Процессы расширения 11 – 2s от давления рк до давления р0 с последующим сжатием смешанного пара (процесс 3 – 4s) от давления р0 до рк, по существу, выполняются для передачи работы прямого цикла обратному.</w:t>
      </w:r>
    </w:p>
    <w:p>
      <w:pPr>
        <w:rPr>
          <w:rFonts w:ascii="Times New Roman" w:hAnsi="Times New Roman" w:eastAsia="Times New Roman" w:cs="Times New Roman"/>
          <w:sz w:val="30"/>
          <w:szCs w:val="30"/>
          <w:lang w:eastAsia="ru-RU"/>
        </w:rPr>
      </w:pPr>
      <w:r>
        <w:rPr>
          <w:rFonts w:ascii="Times New Roman" w:hAnsi="Times New Roman" w:eastAsia="Times New Roman" w:cs="Times New Roman"/>
          <w:sz w:val="30"/>
          <w:szCs w:val="30"/>
          <w:lang w:eastAsia="ru-RU"/>
        </w:rPr>
        <w:t> </w:t>
      </w:r>
    </w:p>
    <w:p>
      <w:pPr>
        <w:rPr>
          <w:rFonts w:ascii="Times New Roman" w:hAnsi="Times New Roman" w:eastAsia="Times New Roman" w:cs="Times New Roman"/>
          <w:sz w:val="30"/>
          <w:szCs w:val="30"/>
          <w:lang w:eastAsia="ru-RU"/>
        </w:rPr>
      </w:pPr>
      <w:r>
        <w:rPr>
          <w:rFonts w:ascii="Times New Roman" w:hAnsi="Times New Roman" w:eastAsia="Times New Roman" w:cs="Times New Roman"/>
          <w:sz w:val="30"/>
          <w:szCs w:val="30"/>
          <w:lang w:eastAsia="ru-RU"/>
        </w:rPr>
        <w:t>Таким образом, в машине осуществляются два цикла: круговой процесс 1 – 2 – 3 – 4 – 5 – 6 – 7 – 1 является прямым циклом, а круговой процесс 9 – 3 – 4 – 5 – 8 – 9 – обратным (холодильным) циклом.</w:t>
      </w:r>
    </w:p>
    <w:p>
      <w:pPr>
        <w:pStyle w:val="6"/>
      </w:pPr>
      <w:r>
        <w:rPr>
          <w:sz w:val="30"/>
          <w:szCs w:val="30"/>
        </w:rPr>
        <w:t xml:space="preserve">Эффективность работы прямого цикла оценивается термическим коэффициентом </w:t>
      </w:r>
    </w:p>
    <w:p>
      <w:pPr>
        <w:pStyle w:val="6"/>
      </w:pPr>
      <w:r>
        <w:rPr>
          <w:sz w:val="30"/>
          <w:szCs w:val="30"/>
        </w:rPr>
        <w:t xml:space="preserve">Холодильный коэффициент является энергетической характеристикой обратного цикла: </w:t>
      </w:r>
    </w:p>
    <w:p>
      <w:pPr>
        <w:pStyle w:val="6"/>
      </w:pPr>
      <w:r>
        <w:rPr>
          <w:sz w:val="30"/>
          <w:szCs w:val="30"/>
        </w:rPr>
        <w:t>Для энергетической оценки эффективности всей машины используют тепловой коэффициент ζ</w:t>
      </w:r>
      <w:r>
        <w:rPr>
          <w:position w:val="-4"/>
          <w:sz w:val="18"/>
          <w:szCs w:val="18"/>
        </w:rPr>
        <w:t>т</w:t>
      </w:r>
      <w:r>
        <w:rPr>
          <w:sz w:val="30"/>
          <w:szCs w:val="30"/>
        </w:rPr>
        <w:t xml:space="preserve">, равный отношению холодопроизводительности цикла к затраченной теплоте: </w:t>
      </w:r>
    </w:p>
    <w:p>
      <w:pPr>
        <w:spacing w:before="100" w:beforeAutospacing="1" w:after="100" w:afterAutospacing="1"/>
        <w:rPr>
          <w:rFonts w:ascii="Times New Roman" w:hAnsi="Times New Roman" w:eastAsia="Times New Roman" w:cs="Times New Roman"/>
          <w:lang w:eastAsia="ru-RU"/>
        </w:rPr>
      </w:pPr>
    </w:p>
    <w:p>
      <w:pPr>
        <w:pStyle w:val="6"/>
      </w:pPr>
      <w:r>
        <w:rPr>
          <w:sz w:val="30"/>
          <w:szCs w:val="30"/>
        </w:rPr>
        <w:t xml:space="preserve">Термодинамическое совершенство цикла эжекторной холодильной машины так же, как и для других типов холодильных машин, можно оценить коэффициентом обратимости </w:t>
      </w:r>
    </w:p>
    <w:p>
      <w:pPr>
        <w:pStyle w:val="6"/>
      </w:pPr>
      <w:r>
        <w:rPr>
          <w:sz w:val="30"/>
          <w:szCs w:val="30"/>
        </w:rPr>
        <w:t>Здесь ζ</w:t>
      </w:r>
      <w:r>
        <w:rPr>
          <w:position w:val="-4"/>
          <w:sz w:val="18"/>
          <w:szCs w:val="18"/>
        </w:rPr>
        <w:t>Т</w:t>
      </w:r>
      <w:r>
        <w:rPr>
          <w:sz w:val="30"/>
          <w:szCs w:val="30"/>
        </w:rPr>
        <w:t>, ε</w:t>
      </w:r>
      <w:r>
        <w:rPr>
          <w:position w:val="-4"/>
          <w:sz w:val="18"/>
          <w:szCs w:val="18"/>
        </w:rPr>
        <w:t xml:space="preserve">Т </w:t>
      </w:r>
      <w:r>
        <w:rPr>
          <w:sz w:val="30"/>
          <w:szCs w:val="30"/>
        </w:rPr>
        <w:t>и η</w:t>
      </w:r>
      <w:r>
        <w:rPr>
          <w:rFonts w:ascii="Times New Roman,Italic" w:hAnsi="Times New Roman,Italic"/>
          <w:position w:val="-4"/>
          <w:sz w:val="18"/>
          <w:szCs w:val="18"/>
        </w:rPr>
        <w:t xml:space="preserve">t </w:t>
      </w:r>
      <w:r>
        <w:rPr>
          <w:sz w:val="30"/>
          <w:szCs w:val="30"/>
        </w:rPr>
        <w:t>(соответственно тепловой, холодильный и термический коэффициенты теоретического цикла; ζ</w:t>
      </w:r>
      <w:r>
        <w:rPr>
          <w:position w:val="-4"/>
          <w:sz w:val="18"/>
          <w:szCs w:val="18"/>
        </w:rPr>
        <w:t>об</w:t>
      </w:r>
      <w:r>
        <w:rPr>
          <w:sz w:val="30"/>
          <w:szCs w:val="30"/>
        </w:rPr>
        <w:t>, ε</w:t>
      </w:r>
      <w:r>
        <w:rPr>
          <w:position w:val="-4"/>
          <w:sz w:val="18"/>
          <w:szCs w:val="18"/>
        </w:rPr>
        <w:t xml:space="preserve">об </w:t>
      </w:r>
      <w:r>
        <w:rPr>
          <w:sz w:val="30"/>
          <w:szCs w:val="30"/>
        </w:rPr>
        <w:t>и η</w:t>
      </w:r>
      <w:r>
        <w:rPr>
          <w:rFonts w:ascii="Times New Roman,Italic" w:hAnsi="Times New Roman,Italic"/>
          <w:position w:val="-4"/>
          <w:sz w:val="18"/>
          <w:szCs w:val="18"/>
        </w:rPr>
        <w:t>t</w:t>
      </w:r>
      <w:r>
        <w:rPr>
          <w:position w:val="-4"/>
          <w:sz w:val="18"/>
          <w:szCs w:val="18"/>
        </w:rPr>
        <w:t xml:space="preserve">об </w:t>
      </w:r>
      <w:r>
        <w:rPr>
          <w:sz w:val="30"/>
          <w:szCs w:val="30"/>
        </w:rPr>
        <w:t xml:space="preserve">– те же коэффициенты обратимого цикла, </w:t>
      </w:r>
    </w:p>
    <w:p>
      <w:pPr>
        <w:pStyle w:val="6"/>
      </w:pPr>
      <w:r>
        <w:rPr>
          <w:sz w:val="30"/>
          <w:szCs w:val="30"/>
        </w:rPr>
        <w:t xml:space="preserve">где </w:t>
      </w:r>
      <w:r>
        <w:rPr>
          <w:rFonts w:ascii="Times New Roman,Italic" w:hAnsi="Times New Roman,Italic"/>
          <w:sz w:val="30"/>
          <w:szCs w:val="30"/>
        </w:rPr>
        <w:t>Т</w:t>
      </w:r>
      <w:r>
        <w:rPr>
          <w:position w:val="-4"/>
          <w:sz w:val="18"/>
          <w:szCs w:val="18"/>
        </w:rPr>
        <w:t xml:space="preserve">0 </w:t>
      </w:r>
      <w:r>
        <w:rPr>
          <w:rFonts w:ascii="Sylfaen" w:hAnsi="Sylfaen"/>
          <w:sz w:val="30"/>
          <w:szCs w:val="30"/>
        </w:rPr>
        <w:t xml:space="preserve">– </w:t>
      </w:r>
      <w:r>
        <w:rPr>
          <w:sz w:val="30"/>
          <w:szCs w:val="30"/>
        </w:rPr>
        <w:t xml:space="preserve">температура охлажденной воды на выходе из испарителя, К; </w:t>
      </w:r>
      <w:r>
        <w:rPr>
          <w:rFonts w:ascii="Times New Roman,Italic" w:hAnsi="Times New Roman,Italic"/>
          <w:sz w:val="30"/>
          <w:szCs w:val="30"/>
        </w:rPr>
        <w:t>Т</w:t>
      </w:r>
      <w:r>
        <w:rPr>
          <w:position w:val="-4"/>
          <w:sz w:val="18"/>
          <w:szCs w:val="18"/>
        </w:rPr>
        <w:t xml:space="preserve">о.с. </w:t>
      </w:r>
      <w:r>
        <w:rPr>
          <w:rFonts w:ascii="Sylfaen" w:hAnsi="Sylfaen"/>
          <w:sz w:val="30"/>
          <w:szCs w:val="30"/>
        </w:rPr>
        <w:t xml:space="preserve">– </w:t>
      </w:r>
      <w:r>
        <w:rPr>
          <w:sz w:val="30"/>
          <w:szCs w:val="30"/>
        </w:rPr>
        <w:t xml:space="preserve">температура окружающей среды, К; </w:t>
      </w:r>
      <w:r>
        <w:rPr>
          <w:rFonts w:ascii="Times New Roman,Italic" w:hAnsi="Times New Roman,Italic"/>
          <w:sz w:val="30"/>
          <w:szCs w:val="30"/>
        </w:rPr>
        <w:t>Т</w:t>
      </w:r>
      <w:r>
        <w:rPr>
          <w:rFonts w:ascii="Times New Roman,Italic" w:hAnsi="Times New Roman,Italic"/>
          <w:position w:val="-4"/>
          <w:sz w:val="18"/>
          <w:szCs w:val="18"/>
        </w:rPr>
        <w:t xml:space="preserve">h </w:t>
      </w:r>
      <w:r>
        <w:rPr>
          <w:rFonts w:ascii="Sylfaen" w:hAnsi="Sylfaen"/>
          <w:sz w:val="30"/>
          <w:szCs w:val="30"/>
        </w:rPr>
        <w:t xml:space="preserve">– </w:t>
      </w:r>
      <w:r>
        <w:rPr>
          <w:sz w:val="30"/>
          <w:szCs w:val="30"/>
        </w:rPr>
        <w:t xml:space="preserve">температура греющего источника, К. </w:t>
      </w:r>
    </w:p>
    <w:p>
      <w:pPr>
        <w:pStyle w:val="6"/>
        <w:rPr>
          <w:sz w:val="30"/>
          <w:szCs w:val="30"/>
        </w:rPr>
      </w:pPr>
      <w:r>
        <w:rPr>
          <w:sz w:val="30"/>
          <w:szCs w:val="30"/>
        </w:rPr>
        <w:t>При заданных параметров</w:t>
      </w:r>
    </w:p>
    <w:p>
      <w:pPr>
        <w:pStyle w:val="6"/>
        <w:rPr>
          <w:sz w:val="30"/>
          <w:szCs w:val="30"/>
        </w:rPr>
      </w:pPr>
      <w:r>
        <w:rPr>
          <w:sz w:val="30"/>
          <w:szCs w:val="30"/>
        </w:rPr>
        <w:t>Холодопроизводительность…………………………..Q0 ,кВт</w:t>
      </w:r>
    </w:p>
    <w:p>
      <w:pPr>
        <w:pStyle w:val="6"/>
        <w:rPr>
          <w:sz w:val="30"/>
          <w:szCs w:val="30"/>
        </w:rPr>
      </w:pPr>
      <w:r>
        <w:rPr>
          <w:sz w:val="30"/>
          <w:szCs w:val="30"/>
        </w:rPr>
        <w:t>Температура кипения воды в испарителе…………....t0, С</w:t>
      </w:r>
    </w:p>
    <w:p>
      <w:pPr>
        <w:pStyle w:val="6"/>
        <w:rPr>
          <w:sz w:val="30"/>
          <w:szCs w:val="30"/>
        </w:rPr>
      </w:pPr>
      <w:r>
        <w:rPr>
          <w:sz w:val="30"/>
          <w:szCs w:val="30"/>
        </w:rPr>
        <w:t>Температура кипения воды в парогенераторе……….tp = th, С</w:t>
      </w:r>
    </w:p>
    <w:p>
      <w:pPr>
        <w:pStyle w:val="6"/>
        <w:rPr>
          <w:sz w:val="30"/>
          <w:szCs w:val="30"/>
        </w:rPr>
      </w:pPr>
      <w:r>
        <w:rPr>
          <w:sz w:val="30"/>
          <w:szCs w:val="30"/>
        </w:rPr>
        <w:t>Температура конденсации воды в генераторе…….....tк, С</w:t>
      </w:r>
    </w:p>
    <w:p>
      <w:pPr>
        <w:pStyle w:val="6"/>
        <w:rPr>
          <w:sz w:val="30"/>
          <w:szCs w:val="30"/>
        </w:rPr>
      </w:pPr>
      <w:r>
        <w:rPr>
          <w:sz w:val="30"/>
          <w:szCs w:val="30"/>
        </w:rPr>
        <w:t xml:space="preserve">* Теплота, подводимая к хладагенту в насосе при его сжатии, не соизмеримо мала по сравнению с тепловыми потоками через аппараты, поэтому принимаем Qн = 0. </w:t>
      </w:r>
    </w:p>
    <w:p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  <w:t>Вопросы:</w:t>
      </w:r>
    </w:p>
    <w:p>
      <w:pPr>
        <w:pStyle w:val="10"/>
        <w:numPr>
          <w:ilvl w:val="0"/>
          <w:numId w:val="1"/>
        </w:numPr>
        <w:tabs>
          <w:tab w:val="left" w:pos="720"/>
        </w:tabs>
        <w:rPr>
          <w:rFonts w:ascii="Times New Roman" w:hAnsi="Times New Roman" w:eastAsia="Times New Roman" w:cs="Times New Roman"/>
          <w:sz w:val="30"/>
          <w:szCs w:val="30"/>
          <w:lang w:eastAsia="ru-RU"/>
        </w:rPr>
      </w:pPr>
      <w:r>
        <w:rPr>
          <w:rFonts w:ascii="Times New Roman" w:hAnsi="Times New Roman" w:eastAsia="Times New Roman" w:cs="Times New Roman"/>
          <w:sz w:val="30"/>
          <w:szCs w:val="30"/>
          <w:lang w:eastAsia="ru-RU"/>
        </w:rPr>
        <w:t xml:space="preserve">Где применяются пароэжекторные машины </w:t>
      </w:r>
    </w:p>
    <w:p>
      <w:pPr>
        <w:pStyle w:val="10"/>
        <w:numPr>
          <w:ilvl w:val="0"/>
          <w:numId w:val="1"/>
        </w:numPr>
        <w:tabs>
          <w:tab w:val="left" w:pos="720"/>
        </w:tabs>
        <w:rPr>
          <w:rFonts w:ascii="Times New Roman" w:hAnsi="Times New Roman" w:eastAsia="Times New Roman" w:cs="Times New Roman"/>
          <w:sz w:val="30"/>
          <w:szCs w:val="30"/>
          <w:lang w:eastAsia="ru-RU"/>
        </w:rPr>
      </w:pPr>
      <w:r>
        <w:rPr>
          <w:rFonts w:ascii="Times New Roman" w:hAnsi="Times New Roman" w:eastAsia="Times New Roman" w:cs="Times New Roman"/>
          <w:sz w:val="30"/>
          <w:szCs w:val="30"/>
          <w:lang w:eastAsia="ru-RU"/>
        </w:rPr>
        <w:t>Опишите основной принцип работы</w:t>
      </w:r>
    </w:p>
    <w:p>
      <w:pPr>
        <w:pStyle w:val="10"/>
        <w:numPr>
          <w:ilvl w:val="0"/>
          <w:numId w:val="1"/>
        </w:numPr>
        <w:tabs>
          <w:tab w:val="left" w:pos="720"/>
        </w:tabs>
        <w:rPr>
          <w:rFonts w:ascii="Times New Roman" w:hAnsi="Times New Roman" w:eastAsia="Times New Roman" w:cs="Times New Roman"/>
          <w:sz w:val="30"/>
          <w:szCs w:val="30"/>
          <w:lang w:eastAsia="ru-RU"/>
        </w:rPr>
      </w:pPr>
      <w:r>
        <w:rPr>
          <w:rFonts w:ascii="Times New Roman" w:hAnsi="Times New Roman" w:eastAsia="Times New Roman" w:cs="Times New Roman"/>
          <w:sz w:val="30"/>
          <w:szCs w:val="30"/>
          <w:lang w:eastAsia="ru-RU"/>
        </w:rPr>
        <w:t>Каким коэффицентом можно оценить термодинамическое совершенство цикла эжекторной холодильной машины</w:t>
      </w:r>
    </w:p>
    <w:p>
      <w:pPr>
        <w:pStyle w:val="6"/>
      </w:pPr>
    </w:p>
    <w:p/>
    <w:p/>
    <w:p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,Italic">
    <w:altName w:val="Times New Roman"/>
    <w:panose1 w:val="00000500000000090000"/>
    <w:charset w:val="00"/>
    <w:family w:val="auto"/>
    <w:pitch w:val="default"/>
    <w:sig w:usb0="00000000" w:usb1="00000000" w:usb2="00000000" w:usb3="00000000" w:csb0="0000019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decorative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1337B8"/>
    <w:multiLevelType w:val="multilevel"/>
    <w:tmpl w:val="151337B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B1D"/>
    <w:rsid w:val="000058D6"/>
    <w:rsid w:val="0011613D"/>
    <w:rsid w:val="00227E98"/>
    <w:rsid w:val="00510D80"/>
    <w:rsid w:val="005D1EB1"/>
    <w:rsid w:val="006D7F82"/>
    <w:rsid w:val="00951F7B"/>
    <w:rsid w:val="009A1AA6"/>
    <w:rsid w:val="00A549CD"/>
    <w:rsid w:val="00BE7B1D"/>
    <w:rsid w:val="00E35BE1"/>
    <w:rsid w:val="00E64ED5"/>
    <w:rsid w:val="00F96D58"/>
    <w:rsid w:val="00FF5BF4"/>
    <w:rsid w:val="43DB1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Theme="minorHAnsi" w:hAnsiTheme="minorHAnsi" w:eastAsiaTheme="minorHAnsi" w:cstheme="minorBidi"/>
      <w:sz w:val="24"/>
      <w:szCs w:val="24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link w:val="8"/>
    <w:unhideWhenUsed/>
    <w:uiPriority w:val="99"/>
    <w:pPr>
      <w:tabs>
        <w:tab w:val="center" w:pos="4677"/>
        <w:tab w:val="right" w:pos="9355"/>
      </w:tabs>
    </w:pPr>
  </w:style>
  <w:style w:type="paragraph" w:styleId="5">
    <w:name w:val="footer"/>
    <w:basedOn w:val="1"/>
    <w:link w:val="9"/>
    <w:unhideWhenUsed/>
    <w:uiPriority w:val="99"/>
    <w:pPr>
      <w:tabs>
        <w:tab w:val="center" w:pos="4677"/>
        <w:tab w:val="right" w:pos="9355"/>
      </w:tabs>
    </w:pPr>
  </w:style>
  <w:style w:type="paragraph" w:styleId="6">
    <w:name w:val="Normal (Web)"/>
    <w:basedOn w:val="1"/>
    <w:unhideWhenUsed/>
    <w:uiPriority w:val="99"/>
    <w:pPr>
      <w:spacing w:before="100" w:beforeAutospacing="1" w:after="100" w:afterAutospacing="1"/>
    </w:pPr>
    <w:rPr>
      <w:rFonts w:ascii="Times New Roman" w:hAnsi="Times New Roman" w:eastAsia="Times New Roman" w:cs="Times New Roman"/>
      <w:lang w:eastAsia="ru-RU"/>
    </w:rPr>
  </w:style>
  <w:style w:type="table" w:styleId="7">
    <w:name w:val="Table Grid"/>
    <w:basedOn w:val="3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Верхний колонтитул Знак"/>
    <w:basedOn w:val="2"/>
    <w:link w:val="4"/>
    <w:uiPriority w:val="99"/>
  </w:style>
  <w:style w:type="character" w:customStyle="1" w:styleId="9">
    <w:name w:val="Нижний колонтитул Знак"/>
    <w:basedOn w:val="2"/>
    <w:link w:val="5"/>
    <w:uiPriority w:val="99"/>
  </w:style>
  <w:style w:type="paragraph" w:styleId="1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841</Words>
  <Characters>4799</Characters>
  <Lines>39</Lines>
  <Paragraphs>11</Paragraphs>
  <TotalTime>47</TotalTime>
  <ScaleCrop>false</ScaleCrop>
  <LinksUpToDate>false</LinksUpToDate>
  <CharactersWithSpaces>5629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2023-11-29T14:06:00Z</dcterms:created>
  <dc:creator>Чехранова Ольга</dc:creator>
  <cp:lastModifiedBy>User</cp:lastModifiedBy>
  <dcterms:modified xsi:type="dcterms:W3CDTF">2024-03-26T07:50:34Z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3149EAA227754708AEC82576DD8FBF34_13</vt:lpwstr>
  </property>
</Properties>
</file>